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ED" w:rsidRPr="00DB65F0" w:rsidRDefault="001411ED" w:rsidP="001411ED">
      <w:pPr>
        <w:jc w:val="center"/>
        <w:rPr>
          <w:b/>
          <w:sz w:val="28"/>
          <w:szCs w:val="35"/>
        </w:rPr>
      </w:pPr>
      <w:r w:rsidRPr="00DB65F0">
        <w:rPr>
          <w:b/>
          <w:sz w:val="28"/>
          <w:szCs w:val="35"/>
        </w:rPr>
        <w:t>Материально-техническое обеспечение реализации</w:t>
      </w:r>
    </w:p>
    <w:p w:rsidR="001411ED" w:rsidRPr="00DB65F0" w:rsidRDefault="001411ED" w:rsidP="001411ED">
      <w:pPr>
        <w:jc w:val="center"/>
        <w:rPr>
          <w:b/>
          <w:sz w:val="28"/>
          <w:szCs w:val="35"/>
        </w:rPr>
      </w:pPr>
      <w:r w:rsidRPr="00DB65F0">
        <w:rPr>
          <w:b/>
          <w:sz w:val="28"/>
          <w:szCs w:val="35"/>
        </w:rPr>
        <w:t xml:space="preserve"> ФГОС НОО и ФГОС ООО</w:t>
      </w:r>
    </w:p>
    <w:p w:rsidR="001411ED" w:rsidRDefault="001411ED" w:rsidP="001411ED">
      <w:pPr>
        <w:jc w:val="center"/>
        <w:rPr>
          <w:sz w:val="28"/>
          <w:szCs w:val="35"/>
        </w:rPr>
      </w:pPr>
    </w:p>
    <w:p w:rsidR="001411ED" w:rsidRPr="000F7540" w:rsidRDefault="001411ED" w:rsidP="001411ED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0F7540">
        <w:rPr>
          <w:rFonts w:ascii="Times New Roman" w:hAnsi="Times New Roman"/>
          <w:sz w:val="28"/>
          <w:szCs w:val="24"/>
        </w:rPr>
        <w:t xml:space="preserve">МБОУ </w:t>
      </w:r>
      <w:proofErr w:type="spellStart"/>
      <w:r w:rsidRPr="000F7540">
        <w:rPr>
          <w:rFonts w:ascii="Times New Roman" w:hAnsi="Times New Roman"/>
          <w:sz w:val="28"/>
          <w:szCs w:val="24"/>
        </w:rPr>
        <w:t>Дроновская</w:t>
      </w:r>
      <w:proofErr w:type="spellEnd"/>
      <w:r w:rsidRPr="000F7540">
        <w:rPr>
          <w:rFonts w:ascii="Times New Roman" w:hAnsi="Times New Roman"/>
          <w:sz w:val="28"/>
          <w:szCs w:val="24"/>
        </w:rPr>
        <w:t xml:space="preserve"> СОШ </w:t>
      </w:r>
      <w:proofErr w:type="spellStart"/>
      <w:r w:rsidRPr="000F7540">
        <w:rPr>
          <w:rFonts w:ascii="Times New Roman" w:hAnsi="Times New Roman"/>
          <w:sz w:val="28"/>
          <w:szCs w:val="24"/>
        </w:rPr>
        <w:t>им.И.К.Хахерина</w:t>
      </w:r>
      <w:proofErr w:type="spellEnd"/>
      <w:r w:rsidRPr="000F7540">
        <w:rPr>
          <w:rFonts w:ascii="Times New Roman" w:hAnsi="Times New Roman"/>
          <w:sz w:val="28"/>
          <w:szCs w:val="24"/>
        </w:rPr>
        <w:t xml:space="preserve">  расположено по адресу: </w:t>
      </w:r>
      <w:proofErr w:type="spellStart"/>
      <w:r w:rsidRPr="000F7540">
        <w:rPr>
          <w:rFonts w:ascii="Times New Roman" w:hAnsi="Times New Roman"/>
          <w:sz w:val="28"/>
          <w:szCs w:val="24"/>
        </w:rPr>
        <w:t>П.Дунаевский</w:t>
      </w:r>
      <w:proofErr w:type="spellEnd"/>
      <w:r w:rsidRPr="000F7540">
        <w:rPr>
          <w:rFonts w:ascii="Times New Roman" w:hAnsi="Times New Roman"/>
          <w:sz w:val="28"/>
          <w:szCs w:val="24"/>
        </w:rPr>
        <w:t>, ул</w:t>
      </w:r>
      <w:proofErr w:type="gramStart"/>
      <w:r w:rsidRPr="000F7540">
        <w:rPr>
          <w:rFonts w:ascii="Times New Roman" w:hAnsi="Times New Roman"/>
          <w:sz w:val="28"/>
          <w:szCs w:val="24"/>
        </w:rPr>
        <w:t>.Ш</w:t>
      </w:r>
      <w:proofErr w:type="gramEnd"/>
      <w:r w:rsidRPr="000F7540">
        <w:rPr>
          <w:rFonts w:ascii="Times New Roman" w:hAnsi="Times New Roman"/>
          <w:sz w:val="28"/>
          <w:szCs w:val="24"/>
        </w:rPr>
        <w:t xml:space="preserve">кольная,4 и имеет ведомственную принадлежность к районному управлению образования администрации </w:t>
      </w:r>
      <w:proofErr w:type="spellStart"/>
      <w:r w:rsidRPr="000F7540">
        <w:rPr>
          <w:rFonts w:ascii="Times New Roman" w:hAnsi="Times New Roman"/>
          <w:sz w:val="28"/>
          <w:szCs w:val="24"/>
        </w:rPr>
        <w:t>Карачевского</w:t>
      </w:r>
      <w:proofErr w:type="spellEnd"/>
      <w:r w:rsidRPr="000F7540">
        <w:rPr>
          <w:rFonts w:ascii="Times New Roman" w:hAnsi="Times New Roman"/>
          <w:sz w:val="28"/>
          <w:szCs w:val="24"/>
        </w:rPr>
        <w:t xml:space="preserve"> муниципального района. </w:t>
      </w:r>
    </w:p>
    <w:p w:rsidR="001411ED" w:rsidRPr="000F7540" w:rsidRDefault="001411ED" w:rsidP="001411ED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0F7540">
        <w:rPr>
          <w:rFonts w:ascii="Times New Roman" w:hAnsi="Times New Roman"/>
          <w:sz w:val="28"/>
          <w:szCs w:val="24"/>
        </w:rPr>
        <w:t xml:space="preserve">Количество педагогического состава: 13 </w:t>
      </w:r>
    </w:p>
    <w:p w:rsidR="001411ED" w:rsidRPr="000F7540" w:rsidRDefault="001411ED" w:rsidP="001411ED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0F7540">
        <w:rPr>
          <w:rFonts w:ascii="Times New Roman" w:hAnsi="Times New Roman"/>
          <w:sz w:val="28"/>
          <w:szCs w:val="24"/>
        </w:rPr>
        <w:t>Количество обслуживающего персонала: 6</w:t>
      </w:r>
    </w:p>
    <w:p w:rsidR="001411ED" w:rsidRPr="000F7540" w:rsidRDefault="001411ED" w:rsidP="001411ED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Количество учащихся: 42</w:t>
      </w:r>
    </w:p>
    <w:p w:rsidR="001411ED" w:rsidRPr="000F7540" w:rsidRDefault="001411ED" w:rsidP="001411ED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0F7540">
        <w:rPr>
          <w:rFonts w:ascii="Times New Roman" w:hAnsi="Times New Roman"/>
          <w:sz w:val="28"/>
          <w:szCs w:val="24"/>
        </w:rPr>
        <w:t>Образовательный проце</w:t>
      </w:r>
      <w:proofErr w:type="gramStart"/>
      <w:r w:rsidRPr="000F7540">
        <w:rPr>
          <w:rFonts w:ascii="Times New Roman" w:hAnsi="Times New Roman"/>
          <w:sz w:val="28"/>
          <w:szCs w:val="24"/>
        </w:rPr>
        <w:t>сс в шк</w:t>
      </w:r>
      <w:proofErr w:type="gramEnd"/>
      <w:r w:rsidRPr="000F7540">
        <w:rPr>
          <w:rFonts w:ascii="Times New Roman" w:hAnsi="Times New Roman"/>
          <w:sz w:val="28"/>
          <w:szCs w:val="24"/>
        </w:rPr>
        <w:t>оле организован в о</w:t>
      </w:r>
      <w:r>
        <w:rPr>
          <w:rFonts w:ascii="Times New Roman" w:hAnsi="Times New Roman"/>
          <w:sz w:val="28"/>
          <w:szCs w:val="24"/>
        </w:rPr>
        <w:t xml:space="preserve">дну смену, занятия начинаются  </w:t>
      </w:r>
      <w:r w:rsidRPr="000F7540">
        <w:rPr>
          <w:rFonts w:ascii="Times New Roman" w:hAnsi="Times New Roman"/>
          <w:sz w:val="28"/>
          <w:szCs w:val="24"/>
        </w:rPr>
        <w:t xml:space="preserve">с 8.30 часов до 14.55 часов. </w:t>
      </w:r>
    </w:p>
    <w:p w:rsidR="001411ED" w:rsidRPr="000F7540" w:rsidRDefault="001411ED" w:rsidP="001411ED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Характеристика территории: т</w:t>
      </w:r>
      <w:r w:rsidRPr="000F7540">
        <w:rPr>
          <w:rFonts w:ascii="Times New Roman" w:hAnsi="Times New Roman"/>
          <w:sz w:val="28"/>
          <w:szCs w:val="24"/>
        </w:rPr>
        <w:t xml:space="preserve">ерритория МБОУ </w:t>
      </w:r>
      <w:proofErr w:type="spellStart"/>
      <w:r w:rsidRPr="000F7540">
        <w:rPr>
          <w:rFonts w:ascii="Times New Roman" w:hAnsi="Times New Roman"/>
          <w:sz w:val="28"/>
          <w:szCs w:val="24"/>
        </w:rPr>
        <w:t>Дроновская</w:t>
      </w:r>
      <w:proofErr w:type="spellEnd"/>
      <w:r w:rsidRPr="000F7540">
        <w:rPr>
          <w:rFonts w:ascii="Times New Roman" w:hAnsi="Times New Roman"/>
          <w:sz w:val="28"/>
          <w:szCs w:val="24"/>
        </w:rPr>
        <w:t xml:space="preserve"> СОШ </w:t>
      </w:r>
      <w:proofErr w:type="spellStart"/>
      <w:r w:rsidRPr="000F7540">
        <w:rPr>
          <w:rFonts w:ascii="Times New Roman" w:hAnsi="Times New Roman"/>
          <w:sz w:val="28"/>
          <w:szCs w:val="24"/>
        </w:rPr>
        <w:t>им.И.К.Хахерина</w:t>
      </w:r>
      <w:proofErr w:type="spellEnd"/>
      <w:r w:rsidRPr="000F7540">
        <w:rPr>
          <w:rFonts w:ascii="Times New Roman" w:hAnsi="Times New Roman"/>
          <w:sz w:val="28"/>
          <w:szCs w:val="24"/>
        </w:rPr>
        <w:t xml:space="preserve"> расположена в </w:t>
      </w:r>
      <w:proofErr w:type="spellStart"/>
      <w:r w:rsidRPr="000F7540">
        <w:rPr>
          <w:rFonts w:ascii="Times New Roman" w:hAnsi="Times New Roman"/>
          <w:sz w:val="28"/>
          <w:szCs w:val="24"/>
        </w:rPr>
        <w:t>п</w:t>
      </w:r>
      <w:proofErr w:type="gramStart"/>
      <w:r w:rsidRPr="000F7540">
        <w:rPr>
          <w:rFonts w:ascii="Times New Roman" w:hAnsi="Times New Roman"/>
          <w:sz w:val="28"/>
          <w:szCs w:val="24"/>
        </w:rPr>
        <w:t>.Д</w:t>
      </w:r>
      <w:proofErr w:type="gramEnd"/>
      <w:r w:rsidRPr="000F7540">
        <w:rPr>
          <w:rFonts w:ascii="Times New Roman" w:hAnsi="Times New Roman"/>
          <w:sz w:val="28"/>
          <w:szCs w:val="24"/>
        </w:rPr>
        <w:t>унаевский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F7540">
        <w:rPr>
          <w:rFonts w:ascii="Times New Roman" w:hAnsi="Times New Roman"/>
          <w:sz w:val="28"/>
          <w:szCs w:val="24"/>
        </w:rPr>
        <w:t>Карачевского</w:t>
      </w:r>
      <w:proofErr w:type="spellEnd"/>
      <w:r w:rsidRPr="000F7540">
        <w:rPr>
          <w:rFonts w:ascii="Times New Roman" w:hAnsi="Times New Roman"/>
          <w:sz w:val="28"/>
          <w:szCs w:val="24"/>
        </w:rPr>
        <w:t xml:space="preserve"> района. </w:t>
      </w:r>
    </w:p>
    <w:p w:rsidR="001411ED" w:rsidRPr="000F7540" w:rsidRDefault="001411ED" w:rsidP="001411ED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0F7540">
        <w:rPr>
          <w:rFonts w:ascii="Times New Roman" w:hAnsi="Times New Roman"/>
          <w:sz w:val="28"/>
          <w:szCs w:val="24"/>
        </w:rPr>
        <w:t>Площадь территории, занимаемой учреждением, построй</w:t>
      </w:r>
      <w:r>
        <w:rPr>
          <w:rFonts w:ascii="Times New Roman" w:hAnsi="Times New Roman"/>
          <w:sz w:val="28"/>
          <w:szCs w:val="24"/>
        </w:rPr>
        <w:t>ками и двором составляет- 868 м</w:t>
      </w:r>
      <w:proofErr w:type="gramStart"/>
      <w:r w:rsidRPr="000F7540">
        <w:rPr>
          <w:rFonts w:ascii="Times New Roman" w:hAnsi="Times New Roman"/>
          <w:sz w:val="28"/>
          <w:szCs w:val="24"/>
        </w:rPr>
        <w:t>2</w:t>
      </w:r>
      <w:proofErr w:type="gramEnd"/>
      <w:r w:rsidRPr="000F7540">
        <w:rPr>
          <w:rFonts w:ascii="Times New Roman" w:hAnsi="Times New Roman"/>
          <w:sz w:val="28"/>
          <w:szCs w:val="24"/>
        </w:rPr>
        <w:t xml:space="preserve">; </w:t>
      </w:r>
    </w:p>
    <w:p w:rsidR="001411ED" w:rsidRPr="000F7540" w:rsidRDefault="001411ED" w:rsidP="001411ED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0F7540">
        <w:rPr>
          <w:rFonts w:ascii="Times New Roman" w:hAnsi="Times New Roman"/>
          <w:sz w:val="28"/>
          <w:szCs w:val="24"/>
        </w:rPr>
        <w:t xml:space="preserve">Ограждение с трёх сторон территории школы выполнено в виде забора из металлической решетки высотой 1,75 м., 1 сторона – деревянная изгородь. Вход на территорию с двух сторон - через металлические калитки; въезд и выезд автотранспорта на территорию школы осуществляются через ворота со стороны улицы Центральной. </w:t>
      </w:r>
      <w:r>
        <w:rPr>
          <w:rFonts w:ascii="Times New Roman" w:hAnsi="Times New Roman"/>
          <w:sz w:val="28"/>
          <w:szCs w:val="24"/>
        </w:rPr>
        <w:t>В здании школы расположено отделение Почты России, ФАП.  В прошедшем учебном году часть здания на 1 этаже переделано под детсадовскую группу.</w:t>
      </w:r>
    </w:p>
    <w:p w:rsidR="001411ED" w:rsidRPr="000F7540" w:rsidRDefault="001411ED" w:rsidP="001411ED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0F7540">
        <w:rPr>
          <w:rFonts w:ascii="Times New Roman" w:hAnsi="Times New Roman"/>
          <w:sz w:val="28"/>
          <w:szCs w:val="24"/>
        </w:rPr>
        <w:t>Школа расположена в типовом отдельно стоящем здании,  состоящая из 2-этажного корпуса с  подвалом размером 4 м</w:t>
      </w:r>
      <w:proofErr w:type="gramStart"/>
      <w:r w:rsidRPr="000F7540">
        <w:rPr>
          <w:rFonts w:ascii="Times New Roman" w:hAnsi="Times New Roman"/>
          <w:sz w:val="28"/>
          <w:szCs w:val="24"/>
        </w:rPr>
        <w:t>2</w:t>
      </w:r>
      <w:proofErr w:type="gramEnd"/>
      <w:r w:rsidRPr="000F7540">
        <w:rPr>
          <w:rFonts w:ascii="Times New Roman" w:hAnsi="Times New Roman"/>
          <w:sz w:val="28"/>
          <w:szCs w:val="24"/>
        </w:rPr>
        <w:t xml:space="preserve">. Полы цементные, в классах - покрыты линолеумом, </w:t>
      </w:r>
      <w:proofErr w:type="spellStart"/>
      <w:r w:rsidRPr="000F7540">
        <w:rPr>
          <w:rFonts w:ascii="Times New Roman" w:hAnsi="Times New Roman"/>
          <w:sz w:val="28"/>
          <w:szCs w:val="24"/>
        </w:rPr>
        <w:t>оргалитом</w:t>
      </w:r>
      <w:proofErr w:type="spellEnd"/>
      <w:r w:rsidRPr="000F7540">
        <w:rPr>
          <w:rFonts w:ascii="Times New Roman" w:hAnsi="Times New Roman"/>
          <w:sz w:val="28"/>
          <w:szCs w:val="24"/>
        </w:rPr>
        <w:t xml:space="preserve"> и деревянной доской. Здание имеет 2 основных и 5 запасных входа. </w:t>
      </w:r>
    </w:p>
    <w:p w:rsidR="001411ED" w:rsidRPr="00F2741C" w:rsidRDefault="001411ED" w:rsidP="001411ED">
      <w:pPr>
        <w:jc w:val="both"/>
        <w:rPr>
          <w:sz w:val="28"/>
          <w:shd w:val="clear" w:color="auto" w:fill="FFFFFF"/>
        </w:rPr>
      </w:pPr>
      <w:r w:rsidRPr="00F2741C">
        <w:rPr>
          <w:sz w:val="28"/>
        </w:rPr>
        <w:t xml:space="preserve">Школа соответствует требованиям пожарной безопасности, укомплектована огнетушителями в необходимом количестве. Заключен договор </w:t>
      </w:r>
      <w:r w:rsidRPr="00F2741C">
        <w:rPr>
          <w:sz w:val="28"/>
          <w:shd w:val="clear" w:color="auto" w:fill="FFFFFF"/>
        </w:rPr>
        <w:t>на техническое  обслуживание пожарной сигнализации.</w:t>
      </w:r>
    </w:p>
    <w:p w:rsidR="001411ED" w:rsidRPr="00A907F5" w:rsidRDefault="001411ED" w:rsidP="001411ED">
      <w:pPr>
        <w:ind w:firstLine="567"/>
        <w:jc w:val="both"/>
      </w:pPr>
      <w:r w:rsidRPr="00F2741C">
        <w:rPr>
          <w:sz w:val="28"/>
        </w:rPr>
        <w:t xml:space="preserve">Для ведения образовательной деятельности школа использует следующие </w:t>
      </w:r>
      <w:r>
        <w:rPr>
          <w:sz w:val="28"/>
        </w:rPr>
        <w:t>помещения:</w:t>
      </w:r>
    </w:p>
    <w:tbl>
      <w:tblPr>
        <w:tblW w:w="836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89"/>
        <w:gridCol w:w="2274"/>
      </w:tblGrid>
      <w:tr w:rsidR="001411ED" w:rsidRPr="00A907F5" w:rsidTr="00612112">
        <w:trPr>
          <w:cantSplit/>
          <w:trHeight w:val="556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b/>
                <w:sz w:val="28"/>
              </w:rPr>
            </w:pPr>
            <w:r w:rsidRPr="00A907F5">
              <w:rPr>
                <w:b/>
                <w:sz w:val="28"/>
              </w:rPr>
              <w:t>Учебные помещения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b/>
                <w:sz w:val="28"/>
              </w:rPr>
            </w:pPr>
            <w:r w:rsidRPr="00A907F5">
              <w:rPr>
                <w:b/>
                <w:sz w:val="28"/>
              </w:rPr>
              <w:t>Количество</w:t>
            </w:r>
          </w:p>
        </w:tc>
      </w:tr>
      <w:tr w:rsidR="001411ED" w:rsidRPr="00A907F5" w:rsidTr="00612112">
        <w:trPr>
          <w:cantSplit/>
          <w:trHeight w:val="317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 w:rsidRPr="00A907F5">
              <w:rPr>
                <w:sz w:val="28"/>
                <w:szCs w:val="22"/>
              </w:rPr>
              <w:t>Кабинет начальных классов</w:t>
            </w:r>
          </w:p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 w:rsidRPr="00A907F5">
              <w:rPr>
                <w:sz w:val="28"/>
                <w:szCs w:val="22"/>
              </w:rPr>
              <w:t>2</w:t>
            </w:r>
          </w:p>
        </w:tc>
      </w:tr>
      <w:tr w:rsidR="001411ED" w:rsidRPr="00A907F5" w:rsidTr="00612112">
        <w:trPr>
          <w:cantSplit/>
          <w:trHeight w:val="381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 w:rsidRPr="00A907F5">
              <w:rPr>
                <w:sz w:val="28"/>
                <w:szCs w:val="22"/>
              </w:rPr>
              <w:t xml:space="preserve">Кабинет физики </w:t>
            </w:r>
          </w:p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 w:rsidRPr="00A907F5">
              <w:rPr>
                <w:sz w:val="28"/>
                <w:szCs w:val="22"/>
              </w:rPr>
              <w:t>1</w:t>
            </w:r>
          </w:p>
        </w:tc>
      </w:tr>
      <w:tr w:rsidR="001411ED" w:rsidRPr="00A907F5" w:rsidTr="00612112">
        <w:trPr>
          <w:cantSplit/>
          <w:trHeight w:val="556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 w:rsidRPr="00A907F5">
              <w:rPr>
                <w:sz w:val="28"/>
                <w:szCs w:val="22"/>
              </w:rPr>
              <w:t xml:space="preserve">Кабинет химии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 w:rsidRPr="00A907F5">
              <w:rPr>
                <w:sz w:val="28"/>
                <w:szCs w:val="22"/>
              </w:rPr>
              <w:t>1</w:t>
            </w:r>
          </w:p>
        </w:tc>
      </w:tr>
      <w:tr w:rsidR="001411ED" w:rsidRPr="00A907F5" w:rsidTr="00612112">
        <w:trPr>
          <w:cantSplit/>
          <w:trHeight w:val="556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Кабинет информатики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1411ED" w:rsidRPr="00A907F5" w:rsidTr="00612112">
        <w:trPr>
          <w:cantSplit/>
          <w:trHeight w:val="339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proofErr w:type="gramStart"/>
            <w:r w:rsidRPr="00A907F5">
              <w:rPr>
                <w:sz w:val="28"/>
                <w:szCs w:val="22"/>
              </w:rPr>
              <w:t>Лаборантская</w:t>
            </w:r>
            <w:proofErr w:type="gramEnd"/>
            <w:r w:rsidRPr="00A907F5">
              <w:rPr>
                <w:sz w:val="28"/>
                <w:szCs w:val="22"/>
              </w:rPr>
              <w:t xml:space="preserve"> в кабинете физики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1411ED" w:rsidRPr="00A907F5" w:rsidTr="00612112">
        <w:trPr>
          <w:cantSplit/>
          <w:trHeight w:val="387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proofErr w:type="gramStart"/>
            <w:r w:rsidRPr="00A907F5">
              <w:rPr>
                <w:sz w:val="28"/>
                <w:szCs w:val="22"/>
              </w:rPr>
              <w:t>Лаборантская</w:t>
            </w:r>
            <w:proofErr w:type="gramEnd"/>
            <w:r w:rsidRPr="00A907F5">
              <w:rPr>
                <w:sz w:val="28"/>
                <w:szCs w:val="22"/>
              </w:rPr>
              <w:t xml:space="preserve"> в кабинете химии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1411ED" w:rsidRPr="00A907F5" w:rsidTr="00612112">
        <w:trPr>
          <w:cantSplit/>
          <w:trHeight w:val="387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Классные кабинеты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1411ED" w:rsidRPr="00A907F5" w:rsidTr="00612112">
        <w:trPr>
          <w:cantSplit/>
          <w:trHeight w:val="408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 w:rsidRPr="00A907F5">
              <w:rPr>
                <w:sz w:val="28"/>
                <w:szCs w:val="22"/>
              </w:rPr>
              <w:lastRenderedPageBreak/>
              <w:t xml:space="preserve">Спортзал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1411ED" w:rsidRPr="00A907F5" w:rsidTr="00612112">
        <w:trPr>
          <w:cantSplit/>
          <w:trHeight w:val="415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 w:rsidRPr="00A907F5">
              <w:rPr>
                <w:sz w:val="28"/>
                <w:szCs w:val="22"/>
              </w:rPr>
              <w:t>Музейная комната</w:t>
            </w:r>
          </w:p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1411ED" w:rsidRPr="00A907F5" w:rsidTr="00612112">
        <w:trPr>
          <w:cantSplit/>
          <w:trHeight w:val="415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Библиотека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1411ED" w:rsidRPr="00A907F5" w:rsidTr="00612112">
        <w:trPr>
          <w:cantSplit/>
          <w:trHeight w:val="431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 w:rsidRPr="00A907F5">
              <w:rPr>
                <w:sz w:val="28"/>
                <w:szCs w:val="22"/>
              </w:rPr>
              <w:t>Столовая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A907F5" w:rsidRDefault="001411ED" w:rsidP="00612112">
            <w:pPr>
              <w:snapToGrid w:val="0"/>
              <w:spacing w:line="100" w:lineRule="atLeas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</w:tbl>
    <w:p w:rsidR="001411ED" w:rsidRDefault="001411ED" w:rsidP="001411ED">
      <w:pPr>
        <w:ind w:firstLine="567"/>
        <w:jc w:val="both"/>
      </w:pPr>
    </w:p>
    <w:p w:rsidR="001411ED" w:rsidRPr="00A907F5" w:rsidRDefault="001411ED" w:rsidP="001411ED">
      <w:pPr>
        <w:jc w:val="both"/>
      </w:pPr>
    </w:p>
    <w:p w:rsidR="001411ED" w:rsidRPr="00A907F5" w:rsidRDefault="001411ED" w:rsidP="001411ED">
      <w:pPr>
        <w:ind w:firstLine="567"/>
        <w:jc w:val="both"/>
        <w:rPr>
          <w:sz w:val="28"/>
        </w:rPr>
      </w:pPr>
      <w:r w:rsidRPr="00A907F5">
        <w:rPr>
          <w:sz w:val="28"/>
        </w:rPr>
        <w:t>Все учебные кабинеты имеют необходимую мебель, соответствуют требованиям нормативных документов санитарного закон</w:t>
      </w:r>
      <w:r>
        <w:rPr>
          <w:sz w:val="28"/>
        </w:rPr>
        <w:t xml:space="preserve">одательства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молодёжи</w:t>
      </w:r>
      <w:r w:rsidRPr="00A907F5">
        <w:rPr>
          <w:sz w:val="28"/>
        </w:rPr>
        <w:t xml:space="preserve">».  </w:t>
      </w:r>
    </w:p>
    <w:p w:rsidR="001411ED" w:rsidRPr="00A907F5" w:rsidRDefault="001411ED" w:rsidP="001411ED">
      <w:pPr>
        <w:ind w:firstLine="567"/>
        <w:jc w:val="both"/>
        <w:rPr>
          <w:sz w:val="28"/>
        </w:rPr>
      </w:pPr>
      <w:r w:rsidRPr="00A907F5">
        <w:rPr>
          <w:sz w:val="28"/>
        </w:rPr>
        <w:t xml:space="preserve">В </w:t>
      </w:r>
      <w:proofErr w:type="spellStart"/>
      <w:r w:rsidRPr="00A907F5">
        <w:rPr>
          <w:sz w:val="28"/>
        </w:rPr>
        <w:t>школе</w:t>
      </w:r>
      <w:r>
        <w:rPr>
          <w:sz w:val="28"/>
        </w:rPr>
        <w:t>естькомпьютеры</w:t>
      </w:r>
      <w:proofErr w:type="spellEnd"/>
      <w:r w:rsidRPr="00A907F5">
        <w:rPr>
          <w:sz w:val="28"/>
        </w:rPr>
        <w:t xml:space="preserve">, имеется локальная сеть.  Создана электронная почта, разработан сайт школы. </w:t>
      </w:r>
    </w:p>
    <w:p w:rsidR="001411ED" w:rsidRPr="0072077E" w:rsidRDefault="001411ED" w:rsidP="001411ED">
      <w:pPr>
        <w:ind w:firstLine="567"/>
        <w:jc w:val="center"/>
        <w:rPr>
          <w:b/>
          <w:sz w:val="28"/>
        </w:rPr>
      </w:pPr>
    </w:p>
    <w:p w:rsidR="001411ED" w:rsidRPr="0072077E" w:rsidRDefault="001411ED" w:rsidP="001411ED">
      <w:pPr>
        <w:ind w:firstLine="567"/>
        <w:jc w:val="center"/>
        <w:rPr>
          <w:b/>
          <w:sz w:val="28"/>
        </w:rPr>
      </w:pPr>
      <w:r w:rsidRPr="0072077E">
        <w:rPr>
          <w:b/>
          <w:sz w:val="28"/>
        </w:rPr>
        <w:t>Информационно-техническое обеспечение процесса</w:t>
      </w:r>
    </w:p>
    <w:p w:rsidR="001411ED" w:rsidRPr="0072077E" w:rsidRDefault="001411ED" w:rsidP="001411ED">
      <w:pPr>
        <w:ind w:firstLine="567"/>
        <w:jc w:val="center"/>
        <w:rPr>
          <w:b/>
          <w:sz w:val="28"/>
        </w:rPr>
      </w:pPr>
      <w:r w:rsidRPr="0072077E">
        <w:rPr>
          <w:b/>
          <w:sz w:val="28"/>
        </w:rPr>
        <w:t>Компьютерное обеспечение</w:t>
      </w:r>
    </w:p>
    <w:p w:rsidR="001411ED" w:rsidRPr="0072077E" w:rsidRDefault="001411ED" w:rsidP="001411ED">
      <w:pPr>
        <w:ind w:firstLine="567"/>
        <w:jc w:val="both"/>
        <w:rPr>
          <w:b/>
          <w:sz w:val="28"/>
        </w:rPr>
      </w:pPr>
    </w:p>
    <w:tbl>
      <w:tblPr>
        <w:tblW w:w="7386" w:type="dxa"/>
        <w:tblInd w:w="1136" w:type="dxa"/>
        <w:tblLayout w:type="fixed"/>
        <w:tblLook w:val="0000" w:firstRow="0" w:lastRow="0" w:firstColumn="0" w:lastColumn="0" w:noHBand="0" w:noVBand="0"/>
      </w:tblPr>
      <w:tblGrid>
        <w:gridCol w:w="2462"/>
        <w:gridCol w:w="2463"/>
        <w:gridCol w:w="2461"/>
      </w:tblGrid>
      <w:tr w:rsidR="001411ED" w:rsidRPr="0072077E" w:rsidTr="00612112">
        <w:trPr>
          <w:cantSplit/>
          <w:trHeight w:val="55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b/>
                <w:sz w:val="28"/>
              </w:rPr>
            </w:pPr>
          </w:p>
          <w:p w:rsidR="001411ED" w:rsidRPr="0072077E" w:rsidRDefault="001411ED" w:rsidP="00612112">
            <w:pPr>
              <w:jc w:val="center"/>
              <w:rPr>
                <w:b/>
                <w:sz w:val="28"/>
              </w:rPr>
            </w:pPr>
            <w:r w:rsidRPr="0072077E">
              <w:rPr>
                <w:b/>
                <w:sz w:val="28"/>
              </w:rPr>
              <w:t>Кабинет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b/>
                <w:sz w:val="28"/>
              </w:rPr>
            </w:pPr>
          </w:p>
          <w:p w:rsidR="001411ED" w:rsidRPr="0072077E" w:rsidRDefault="001411ED" w:rsidP="00612112">
            <w:pPr>
              <w:jc w:val="center"/>
              <w:rPr>
                <w:b/>
                <w:sz w:val="28"/>
              </w:rPr>
            </w:pPr>
            <w:r w:rsidRPr="0072077E">
              <w:rPr>
                <w:b/>
                <w:sz w:val="28"/>
              </w:rPr>
              <w:t>Количество компьютеров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b/>
                <w:sz w:val="28"/>
              </w:rPr>
            </w:pPr>
          </w:p>
          <w:p w:rsidR="001411ED" w:rsidRPr="0072077E" w:rsidRDefault="001411ED" w:rsidP="00612112">
            <w:pPr>
              <w:jc w:val="center"/>
              <w:rPr>
                <w:b/>
                <w:sz w:val="28"/>
              </w:rPr>
            </w:pPr>
            <w:r w:rsidRPr="0072077E">
              <w:rPr>
                <w:b/>
                <w:sz w:val="28"/>
              </w:rPr>
              <w:t>Используются в учебном процессе</w:t>
            </w:r>
          </w:p>
        </w:tc>
      </w:tr>
      <w:tr w:rsidR="001411ED" w:rsidRPr="0072077E" w:rsidTr="00612112">
        <w:trPr>
          <w:cantSplit/>
          <w:trHeight w:val="55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both"/>
              <w:rPr>
                <w:sz w:val="28"/>
              </w:rPr>
            </w:pPr>
            <w:r w:rsidRPr="0072077E">
              <w:rPr>
                <w:sz w:val="28"/>
              </w:rPr>
              <w:t>Кабинеты начальных классов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2 (</w:t>
            </w:r>
            <w:proofErr w:type="spellStart"/>
            <w:r w:rsidRPr="0072077E">
              <w:rPr>
                <w:sz w:val="28"/>
              </w:rPr>
              <w:t>нотбуки</w:t>
            </w:r>
            <w:proofErr w:type="spellEnd"/>
            <w:r w:rsidRPr="0072077E">
              <w:rPr>
                <w:sz w:val="28"/>
              </w:rPr>
              <w:t>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да</w:t>
            </w:r>
          </w:p>
        </w:tc>
      </w:tr>
      <w:tr w:rsidR="001411ED" w:rsidRPr="0072077E" w:rsidTr="00612112">
        <w:trPr>
          <w:cantSplit/>
          <w:trHeight w:val="420"/>
        </w:trPr>
        <w:tc>
          <w:tcPr>
            <w:tcW w:w="2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both"/>
              <w:rPr>
                <w:sz w:val="28"/>
              </w:rPr>
            </w:pPr>
            <w:r w:rsidRPr="0072077E">
              <w:rPr>
                <w:sz w:val="28"/>
              </w:rPr>
              <w:t>Кабинет директора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2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1411ED" w:rsidRPr="0072077E" w:rsidTr="00612112">
        <w:trPr>
          <w:cantSplit/>
          <w:trHeight w:val="121"/>
        </w:trPr>
        <w:tc>
          <w:tcPr>
            <w:tcW w:w="2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both"/>
              <w:rPr>
                <w:sz w:val="28"/>
              </w:rPr>
            </w:pPr>
            <w:r w:rsidRPr="0072077E">
              <w:rPr>
                <w:sz w:val="28"/>
              </w:rPr>
              <w:t xml:space="preserve">Кабинет </w:t>
            </w:r>
            <w:proofErr w:type="spellStart"/>
            <w:r w:rsidRPr="0072077E">
              <w:rPr>
                <w:sz w:val="28"/>
              </w:rPr>
              <w:t>зам</w:t>
            </w:r>
            <w:proofErr w:type="gramStart"/>
            <w:r w:rsidRPr="0072077E">
              <w:rPr>
                <w:sz w:val="28"/>
              </w:rPr>
              <w:t>.д</w:t>
            </w:r>
            <w:proofErr w:type="gramEnd"/>
            <w:r w:rsidRPr="0072077E">
              <w:rPr>
                <w:sz w:val="28"/>
              </w:rPr>
              <w:t>иректора</w:t>
            </w:r>
            <w:proofErr w:type="spellEnd"/>
            <w:r w:rsidRPr="0072077E">
              <w:rPr>
                <w:sz w:val="28"/>
              </w:rPr>
              <w:t xml:space="preserve"> по УР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1411ED" w:rsidRPr="0072077E" w:rsidTr="00612112">
        <w:trPr>
          <w:cantSplit/>
          <w:trHeight w:val="121"/>
        </w:trPr>
        <w:tc>
          <w:tcPr>
            <w:tcW w:w="2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sz w:val="28"/>
              </w:rPr>
            </w:pPr>
          </w:p>
        </w:tc>
      </w:tr>
      <w:tr w:rsidR="001411ED" w:rsidRPr="0072077E" w:rsidTr="00612112">
        <w:trPr>
          <w:cantSplit/>
          <w:trHeight w:val="420"/>
        </w:trPr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both"/>
              <w:rPr>
                <w:sz w:val="28"/>
              </w:rPr>
            </w:pPr>
            <w:r w:rsidRPr="0072077E">
              <w:rPr>
                <w:sz w:val="28"/>
              </w:rPr>
              <w:t>Кабинет информатики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1ED" w:rsidRPr="0072077E" w:rsidRDefault="001411ED" w:rsidP="00612112">
            <w:pPr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да</w:t>
            </w:r>
          </w:p>
        </w:tc>
      </w:tr>
    </w:tbl>
    <w:p w:rsidR="001411ED" w:rsidRPr="00A907F5" w:rsidRDefault="001411ED" w:rsidP="001411ED">
      <w:pPr>
        <w:rPr>
          <w:b/>
        </w:rPr>
      </w:pPr>
    </w:p>
    <w:p w:rsidR="001411ED" w:rsidRPr="0072077E" w:rsidRDefault="001411ED" w:rsidP="001411E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Технические средства</w:t>
      </w:r>
    </w:p>
    <w:p w:rsidR="001411ED" w:rsidRPr="0072077E" w:rsidRDefault="001411ED" w:rsidP="001411ED">
      <w:pPr>
        <w:ind w:firstLine="567"/>
        <w:jc w:val="center"/>
        <w:rPr>
          <w:b/>
          <w:sz w:val="28"/>
        </w:rPr>
      </w:pPr>
    </w:p>
    <w:p w:rsidR="001411ED" w:rsidRPr="0072077E" w:rsidRDefault="001411ED" w:rsidP="001411ED">
      <w:pPr>
        <w:spacing w:line="1" w:lineRule="exact"/>
        <w:ind w:firstLine="567"/>
        <w:jc w:val="both"/>
        <w:rPr>
          <w:sz w:val="28"/>
        </w:rPr>
      </w:pPr>
    </w:p>
    <w:tbl>
      <w:tblPr>
        <w:tblW w:w="0" w:type="auto"/>
        <w:tblInd w:w="-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240"/>
        <w:gridCol w:w="1340"/>
      </w:tblGrid>
      <w:tr w:rsidR="001411ED" w:rsidRPr="0072077E" w:rsidTr="00612112">
        <w:trPr>
          <w:cantSplit/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№\</w:t>
            </w:r>
            <w:proofErr w:type="gramStart"/>
            <w:r w:rsidRPr="0072077E">
              <w:rPr>
                <w:sz w:val="28"/>
              </w:rPr>
              <w:t>П</w:t>
            </w:r>
            <w:proofErr w:type="gramEnd"/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Кол-во</w:t>
            </w:r>
          </w:p>
        </w:tc>
      </w:tr>
      <w:tr w:rsidR="001411ED" w:rsidRPr="0072077E" w:rsidTr="00612112">
        <w:trPr>
          <w:cantSplit/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1411ED">
            <w:pPr>
              <w:pStyle w:val="11"/>
              <w:numPr>
                <w:ilvl w:val="0"/>
                <w:numId w:val="1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rPr>
                <w:sz w:val="28"/>
              </w:rPr>
            </w:pPr>
            <w:r w:rsidRPr="0072077E">
              <w:rPr>
                <w:sz w:val="28"/>
              </w:rPr>
              <w:t>Телевизор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3</w:t>
            </w:r>
          </w:p>
        </w:tc>
      </w:tr>
      <w:tr w:rsidR="001411ED" w:rsidRPr="0072077E" w:rsidTr="00612112">
        <w:trPr>
          <w:cantSplit/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1411ED">
            <w:pPr>
              <w:pStyle w:val="11"/>
              <w:numPr>
                <w:ilvl w:val="0"/>
                <w:numId w:val="1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rPr>
                <w:sz w:val="28"/>
                <w:lang w:val="en-US"/>
              </w:rPr>
            </w:pPr>
            <w:proofErr w:type="spellStart"/>
            <w:r w:rsidRPr="0072077E">
              <w:rPr>
                <w:sz w:val="28"/>
                <w:lang w:val="en-US"/>
              </w:rPr>
              <w:t>Музыкальныйцентр</w:t>
            </w:r>
            <w:proofErr w:type="spellEnd"/>
            <w:r w:rsidRPr="0072077E">
              <w:rPr>
                <w:sz w:val="28"/>
                <w:lang w:val="en-US"/>
              </w:rPr>
              <w:t xml:space="preserve"> Samsung 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1</w:t>
            </w:r>
          </w:p>
        </w:tc>
      </w:tr>
      <w:tr w:rsidR="001411ED" w:rsidRPr="0072077E" w:rsidTr="00612112">
        <w:trPr>
          <w:cantSplit/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1411ED">
            <w:pPr>
              <w:pStyle w:val="11"/>
              <w:numPr>
                <w:ilvl w:val="0"/>
                <w:numId w:val="1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rPr>
                <w:sz w:val="28"/>
              </w:rPr>
            </w:pPr>
            <w:proofErr w:type="spellStart"/>
            <w:r w:rsidRPr="0072077E">
              <w:rPr>
                <w:sz w:val="28"/>
                <w:lang w:val="en-US"/>
              </w:rPr>
              <w:t>Принтер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5</w:t>
            </w:r>
          </w:p>
        </w:tc>
      </w:tr>
      <w:tr w:rsidR="001411ED" w:rsidRPr="0072077E" w:rsidTr="00612112">
        <w:trPr>
          <w:cantSplit/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1411ED">
            <w:pPr>
              <w:pStyle w:val="11"/>
              <w:numPr>
                <w:ilvl w:val="0"/>
                <w:numId w:val="1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rPr>
                <w:sz w:val="28"/>
              </w:rPr>
            </w:pPr>
            <w:proofErr w:type="spellStart"/>
            <w:r w:rsidRPr="0072077E">
              <w:rPr>
                <w:sz w:val="28"/>
                <w:lang w:val="en-US"/>
              </w:rPr>
              <w:t>Компьютер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5</w:t>
            </w:r>
          </w:p>
        </w:tc>
      </w:tr>
      <w:tr w:rsidR="001411ED" w:rsidRPr="0072077E" w:rsidTr="00612112">
        <w:trPr>
          <w:cantSplit/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1411ED">
            <w:pPr>
              <w:pStyle w:val="11"/>
              <w:numPr>
                <w:ilvl w:val="0"/>
                <w:numId w:val="1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rPr>
                <w:sz w:val="28"/>
              </w:rPr>
            </w:pPr>
            <w:proofErr w:type="spellStart"/>
            <w:r w:rsidRPr="0072077E">
              <w:rPr>
                <w:sz w:val="28"/>
              </w:rPr>
              <w:t>Ноутбк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4</w:t>
            </w:r>
          </w:p>
        </w:tc>
      </w:tr>
      <w:tr w:rsidR="001411ED" w:rsidRPr="0072077E" w:rsidTr="00612112">
        <w:trPr>
          <w:cantSplit/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1411ED">
            <w:pPr>
              <w:pStyle w:val="11"/>
              <w:numPr>
                <w:ilvl w:val="0"/>
                <w:numId w:val="1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rPr>
                <w:sz w:val="28"/>
                <w:lang w:val="en-US"/>
              </w:rPr>
            </w:pPr>
            <w:proofErr w:type="spellStart"/>
            <w:r w:rsidRPr="0072077E">
              <w:rPr>
                <w:sz w:val="28"/>
                <w:lang w:val="en-US"/>
              </w:rPr>
              <w:t>Проектор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2</w:t>
            </w:r>
          </w:p>
        </w:tc>
      </w:tr>
      <w:tr w:rsidR="001411ED" w:rsidRPr="0072077E" w:rsidTr="00612112">
        <w:trPr>
          <w:cantSplit/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1411ED">
            <w:pPr>
              <w:pStyle w:val="11"/>
              <w:numPr>
                <w:ilvl w:val="0"/>
                <w:numId w:val="1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rPr>
                <w:sz w:val="28"/>
                <w:lang w:val="en-US"/>
              </w:rPr>
            </w:pPr>
            <w:proofErr w:type="spellStart"/>
            <w:r w:rsidRPr="0072077E">
              <w:rPr>
                <w:sz w:val="28"/>
                <w:lang w:val="en-US"/>
              </w:rPr>
              <w:t>Экран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1ED" w:rsidRPr="0072077E" w:rsidRDefault="001411ED" w:rsidP="00612112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72077E">
              <w:rPr>
                <w:sz w:val="28"/>
              </w:rPr>
              <w:t>2</w:t>
            </w:r>
          </w:p>
        </w:tc>
      </w:tr>
    </w:tbl>
    <w:p w:rsidR="001411ED" w:rsidRDefault="001411ED" w:rsidP="001411ED">
      <w:pPr>
        <w:shd w:val="clear" w:color="auto" w:fill="FFFFFF"/>
        <w:spacing w:before="259" w:line="274" w:lineRule="exact"/>
        <w:ind w:right="43" w:firstLine="567"/>
        <w:jc w:val="both"/>
      </w:pPr>
    </w:p>
    <w:p w:rsidR="001411ED" w:rsidRDefault="001411ED" w:rsidP="001411ED">
      <w:pPr>
        <w:ind w:firstLine="567"/>
        <w:jc w:val="center"/>
        <w:rPr>
          <w:b/>
          <w:sz w:val="28"/>
        </w:rPr>
      </w:pPr>
      <w:r w:rsidRPr="008E75DE">
        <w:rPr>
          <w:b/>
          <w:sz w:val="28"/>
        </w:rPr>
        <w:t>Учебно – методическое обеспечение</w:t>
      </w:r>
    </w:p>
    <w:p w:rsidR="001411ED" w:rsidRPr="008E75DE" w:rsidRDefault="001411ED" w:rsidP="001411ED">
      <w:pPr>
        <w:ind w:firstLine="567"/>
        <w:jc w:val="center"/>
        <w:rPr>
          <w:b/>
          <w:sz w:val="28"/>
        </w:rPr>
      </w:pPr>
    </w:p>
    <w:p w:rsidR="001411ED" w:rsidRDefault="001411ED" w:rsidP="001411ED">
      <w:pPr>
        <w:ind w:firstLine="567"/>
        <w:jc w:val="center"/>
        <w:rPr>
          <w:sz w:val="28"/>
          <w:u w:val="single"/>
        </w:rPr>
      </w:pPr>
      <w:r w:rsidRPr="008E75DE">
        <w:rPr>
          <w:sz w:val="28"/>
        </w:rPr>
        <w:t>Общее количество экземпляров учебников, учебных пособий, художественной литературы, состоящих в фонде школьной библи</w:t>
      </w:r>
      <w:r>
        <w:rPr>
          <w:sz w:val="28"/>
        </w:rPr>
        <w:t xml:space="preserve">отеки, составляет на начала 2021 -2022 </w:t>
      </w:r>
      <w:r w:rsidRPr="008E75DE">
        <w:rPr>
          <w:sz w:val="28"/>
        </w:rPr>
        <w:t xml:space="preserve"> учебного года </w:t>
      </w:r>
      <w:r w:rsidRPr="008E75DE">
        <w:rPr>
          <w:sz w:val="28"/>
          <w:u w:val="single"/>
        </w:rPr>
        <w:t>3453.</w:t>
      </w:r>
    </w:p>
    <w:p w:rsidR="001411ED" w:rsidRPr="008E75DE" w:rsidRDefault="001411ED" w:rsidP="001411ED">
      <w:pPr>
        <w:ind w:firstLine="567"/>
        <w:jc w:val="center"/>
        <w:rPr>
          <w:sz w:val="28"/>
          <w:u w:val="single"/>
        </w:rPr>
      </w:pPr>
    </w:p>
    <w:p w:rsidR="001411ED" w:rsidRPr="008E75DE" w:rsidRDefault="001411ED" w:rsidP="001411ED">
      <w:pPr>
        <w:ind w:firstLine="567"/>
        <w:jc w:val="center"/>
        <w:rPr>
          <w:sz w:val="28"/>
        </w:rPr>
      </w:pPr>
      <w:r w:rsidRPr="008E75DE">
        <w:rPr>
          <w:sz w:val="28"/>
        </w:rPr>
        <w:t>Учащиеся полностью обеспечены учебниками.</w:t>
      </w: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1411ED" w:rsidRDefault="001411ED" w:rsidP="001411ED">
      <w:pPr>
        <w:ind w:firstLine="567"/>
        <w:jc w:val="both"/>
        <w:rPr>
          <w:sz w:val="32"/>
        </w:rPr>
      </w:pPr>
    </w:p>
    <w:p w:rsidR="00D93419" w:rsidRDefault="00D93419">
      <w:bookmarkStart w:id="0" w:name="_GoBack"/>
      <w:bookmarkEnd w:id="0"/>
    </w:p>
    <w:sectPr w:rsidR="00D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ED"/>
    <w:rsid w:val="00113BE4"/>
    <w:rsid w:val="001411ED"/>
    <w:rsid w:val="00D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13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paragraph" w:customStyle="1" w:styleId="11">
    <w:name w:val="Абзац списка1"/>
    <w:basedOn w:val="a"/>
    <w:rsid w:val="001411ED"/>
    <w:pPr>
      <w:suppressAutoHyphens/>
      <w:autoSpaceDE/>
      <w:autoSpaceDN/>
      <w:adjustRightInd/>
      <w:spacing w:line="100" w:lineRule="atLeast"/>
      <w:ind w:left="720"/>
    </w:pPr>
    <w:rPr>
      <w:rFonts w:ascii="Calibri" w:eastAsia="Calibri" w:hAnsi="Calibr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13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paragraph" w:customStyle="1" w:styleId="11">
    <w:name w:val="Абзац списка1"/>
    <w:basedOn w:val="a"/>
    <w:rsid w:val="001411ED"/>
    <w:pPr>
      <w:suppressAutoHyphens/>
      <w:autoSpaceDE/>
      <w:autoSpaceDN/>
      <w:adjustRightInd/>
      <w:spacing w:line="100" w:lineRule="atLeast"/>
      <w:ind w:left="720"/>
    </w:pPr>
    <w:rPr>
      <w:rFonts w:ascii="Calibri" w:eastAsia="Calibri" w:hAnsi="Calibr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2021-12-21T13:30:00Z</dcterms:created>
  <dcterms:modified xsi:type="dcterms:W3CDTF">2021-12-21T13:30:00Z</dcterms:modified>
</cp:coreProperties>
</file>